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1DB04" w14:textId="77777777" w:rsidR="00BF2F31" w:rsidRPr="00905F72" w:rsidRDefault="000527BC" w:rsidP="000527BC">
      <w:pPr>
        <w:jc w:val="center"/>
        <w:rPr>
          <w:b/>
          <w:sz w:val="24"/>
          <w:szCs w:val="24"/>
        </w:rPr>
      </w:pPr>
      <w:r w:rsidRPr="00905F72">
        <w:rPr>
          <w:rFonts w:hint="eastAsia"/>
          <w:b/>
          <w:sz w:val="24"/>
          <w:szCs w:val="24"/>
        </w:rPr>
        <w:t xml:space="preserve">Summary of </w:t>
      </w:r>
      <w:r w:rsidR="00D962E5">
        <w:rPr>
          <w:b/>
          <w:sz w:val="24"/>
          <w:szCs w:val="24"/>
        </w:rPr>
        <w:t xml:space="preserve">Literature </w:t>
      </w:r>
      <w:proofErr w:type="spellStart"/>
      <w:r w:rsidR="00D962E5">
        <w:rPr>
          <w:rFonts w:hint="eastAsia"/>
          <w:b/>
          <w:sz w:val="24"/>
          <w:szCs w:val="24"/>
        </w:rPr>
        <w:t>vs</w:t>
      </w:r>
      <w:proofErr w:type="spellEnd"/>
      <w:r w:rsidR="00D962E5">
        <w:rPr>
          <w:b/>
          <w:sz w:val="24"/>
          <w:szCs w:val="24"/>
        </w:rPr>
        <w:t xml:space="preserve"> Practice: Challenges for International Students in the US.</w:t>
      </w:r>
    </w:p>
    <w:p w14:paraId="12BC2789" w14:textId="77777777" w:rsidR="000527BC" w:rsidRDefault="000527BC" w:rsidP="00905F72">
      <w:pPr>
        <w:spacing w:line="480" w:lineRule="auto"/>
        <w:jc w:val="left"/>
        <w:rPr>
          <w:sz w:val="24"/>
          <w:szCs w:val="24"/>
        </w:rPr>
      </w:pPr>
    </w:p>
    <w:p w14:paraId="574568A4" w14:textId="5A238394" w:rsidR="00712CDC" w:rsidRDefault="000B01B6" w:rsidP="00712CDC">
      <w:pPr>
        <w:spacing w:line="480" w:lineRule="auto"/>
        <w:rPr>
          <w:sz w:val="24"/>
          <w:szCs w:val="24"/>
        </w:rPr>
      </w:pPr>
      <w:r>
        <w:rPr>
          <w:rFonts w:hint="eastAsia"/>
          <w:sz w:val="24"/>
          <w:szCs w:val="24"/>
        </w:rPr>
        <w:t xml:space="preserve">In </w:t>
      </w:r>
      <w:r w:rsidR="00905F72">
        <w:rPr>
          <w:sz w:val="24"/>
          <w:szCs w:val="24"/>
        </w:rPr>
        <w:t>“</w:t>
      </w:r>
      <w:r w:rsidR="008132E9">
        <w:rPr>
          <w:sz w:val="24"/>
          <w:szCs w:val="24"/>
        </w:rPr>
        <w:t>L</w:t>
      </w:r>
      <w:r w:rsidR="008132E9">
        <w:rPr>
          <w:rFonts w:hint="eastAsia"/>
          <w:sz w:val="24"/>
          <w:szCs w:val="24"/>
        </w:rPr>
        <w:t>it</w:t>
      </w:r>
      <w:r w:rsidR="008132E9">
        <w:rPr>
          <w:sz w:val="24"/>
          <w:szCs w:val="24"/>
        </w:rPr>
        <w:t xml:space="preserve">erature </w:t>
      </w:r>
      <w:proofErr w:type="spellStart"/>
      <w:r w:rsidR="008132E9">
        <w:rPr>
          <w:sz w:val="24"/>
          <w:szCs w:val="24"/>
        </w:rPr>
        <w:t>vs</w:t>
      </w:r>
      <w:proofErr w:type="spellEnd"/>
      <w:r w:rsidR="008132E9">
        <w:rPr>
          <w:sz w:val="24"/>
          <w:szCs w:val="24"/>
        </w:rPr>
        <w:t xml:space="preserve"> Practice: Challenges for International Students in the US</w:t>
      </w:r>
      <w:r w:rsidR="00905F72">
        <w:rPr>
          <w:sz w:val="24"/>
          <w:szCs w:val="24"/>
        </w:rPr>
        <w:t>”</w:t>
      </w:r>
      <w:r>
        <w:rPr>
          <w:rFonts w:hint="eastAsia"/>
          <w:sz w:val="24"/>
          <w:szCs w:val="24"/>
        </w:rPr>
        <w:t xml:space="preserve">, </w:t>
      </w:r>
      <w:proofErr w:type="spellStart"/>
      <w:r w:rsidR="008132E9">
        <w:rPr>
          <w:sz w:val="24"/>
          <w:szCs w:val="24"/>
        </w:rPr>
        <w:t>Ozturgut</w:t>
      </w:r>
      <w:proofErr w:type="spellEnd"/>
      <w:r w:rsidR="008132E9">
        <w:rPr>
          <w:sz w:val="24"/>
          <w:szCs w:val="24"/>
        </w:rPr>
        <w:t xml:space="preserve"> and Murphy</w:t>
      </w:r>
      <w:r w:rsidR="00945C80">
        <w:rPr>
          <w:sz w:val="24"/>
          <w:szCs w:val="24"/>
        </w:rPr>
        <w:t xml:space="preserve"> (2009)</w:t>
      </w:r>
      <w:r>
        <w:rPr>
          <w:rFonts w:hint="eastAsia"/>
          <w:sz w:val="24"/>
          <w:szCs w:val="24"/>
        </w:rPr>
        <w:t xml:space="preserve"> </w:t>
      </w:r>
      <w:r w:rsidR="008132E9">
        <w:rPr>
          <w:sz w:val="24"/>
          <w:szCs w:val="24"/>
        </w:rPr>
        <w:t xml:space="preserve">connected the literature and practice regarding international students’ adaption and adjustment issue. </w:t>
      </w:r>
      <w:r w:rsidR="00956E81">
        <w:rPr>
          <w:rFonts w:hint="eastAsia"/>
          <w:sz w:val="24"/>
          <w:szCs w:val="24"/>
        </w:rPr>
        <w:t xml:space="preserve">Authors </w:t>
      </w:r>
      <w:r w:rsidR="008132E9">
        <w:rPr>
          <w:sz w:val="24"/>
          <w:szCs w:val="24"/>
        </w:rPr>
        <w:t xml:space="preserve">found that there </w:t>
      </w:r>
      <w:r w:rsidR="00E95D62">
        <w:rPr>
          <w:sz w:val="24"/>
          <w:szCs w:val="24"/>
        </w:rPr>
        <w:t>is</w:t>
      </w:r>
      <w:r w:rsidR="008132E9">
        <w:rPr>
          <w:sz w:val="24"/>
          <w:szCs w:val="24"/>
        </w:rPr>
        <w:t xml:space="preserve"> a gap between the theoretical good practice of adaption and practical adaption</w:t>
      </w:r>
      <w:r>
        <w:rPr>
          <w:rFonts w:hint="eastAsia"/>
          <w:sz w:val="24"/>
          <w:szCs w:val="24"/>
        </w:rPr>
        <w:t xml:space="preserve">. Namely, the practice suggestion commended by </w:t>
      </w:r>
      <w:r>
        <w:rPr>
          <w:sz w:val="24"/>
          <w:szCs w:val="24"/>
        </w:rPr>
        <w:t>scholars</w:t>
      </w:r>
      <w:r>
        <w:rPr>
          <w:rFonts w:hint="eastAsia"/>
          <w:sz w:val="24"/>
          <w:szCs w:val="24"/>
        </w:rPr>
        <w:t xml:space="preserve"> is not apply to </w:t>
      </w:r>
      <w:r w:rsidR="00956E81">
        <w:rPr>
          <w:rFonts w:hint="eastAsia"/>
          <w:sz w:val="24"/>
          <w:szCs w:val="24"/>
        </w:rPr>
        <w:t xml:space="preserve">the </w:t>
      </w:r>
      <w:r>
        <w:rPr>
          <w:rFonts w:hint="eastAsia"/>
          <w:sz w:val="24"/>
          <w:szCs w:val="24"/>
        </w:rPr>
        <w:t xml:space="preserve">real world. </w:t>
      </w:r>
      <w:r>
        <w:rPr>
          <w:sz w:val="24"/>
          <w:szCs w:val="24"/>
        </w:rPr>
        <w:t>Moreover, the understand</w:t>
      </w:r>
      <w:r>
        <w:rPr>
          <w:rFonts w:hint="eastAsia"/>
          <w:sz w:val="24"/>
          <w:szCs w:val="24"/>
        </w:rPr>
        <w:t xml:space="preserve">ing </w:t>
      </w:r>
      <w:r w:rsidR="00E95D62">
        <w:rPr>
          <w:sz w:val="24"/>
          <w:szCs w:val="24"/>
        </w:rPr>
        <w:t>of “</w:t>
      </w:r>
      <w:r w:rsidR="008132E9">
        <w:rPr>
          <w:sz w:val="24"/>
          <w:szCs w:val="24"/>
        </w:rPr>
        <w:t>cross-culture</w:t>
      </w:r>
      <w:r w:rsidR="00E95D62">
        <w:rPr>
          <w:sz w:val="24"/>
          <w:szCs w:val="24"/>
        </w:rPr>
        <w:t>”</w:t>
      </w:r>
      <w:r w:rsidR="008132E9">
        <w:rPr>
          <w:sz w:val="24"/>
          <w:szCs w:val="24"/>
        </w:rPr>
        <w:t xml:space="preserve"> </w:t>
      </w:r>
      <w:r w:rsidR="00956E81">
        <w:rPr>
          <w:sz w:val="24"/>
          <w:szCs w:val="24"/>
        </w:rPr>
        <w:t xml:space="preserve">is insufficient </w:t>
      </w:r>
      <w:r w:rsidR="00956E81">
        <w:rPr>
          <w:rFonts w:hint="eastAsia"/>
          <w:sz w:val="24"/>
          <w:szCs w:val="24"/>
        </w:rPr>
        <w:t>by</w:t>
      </w:r>
      <w:r>
        <w:rPr>
          <w:sz w:val="24"/>
          <w:szCs w:val="24"/>
        </w:rPr>
        <w:t xml:space="preserve"> educational professionals</w:t>
      </w:r>
      <w:r>
        <w:rPr>
          <w:rFonts w:hint="eastAsia"/>
          <w:sz w:val="24"/>
          <w:szCs w:val="24"/>
        </w:rPr>
        <w:t>.</w:t>
      </w:r>
      <w:r>
        <w:rPr>
          <w:sz w:val="24"/>
          <w:szCs w:val="24"/>
        </w:rPr>
        <w:t xml:space="preserve"> </w:t>
      </w:r>
      <w:r>
        <w:rPr>
          <w:rFonts w:hint="eastAsia"/>
          <w:sz w:val="24"/>
          <w:szCs w:val="24"/>
        </w:rPr>
        <w:t>A</w:t>
      </w:r>
      <w:r w:rsidR="00EA3C15">
        <w:rPr>
          <w:sz w:val="24"/>
          <w:szCs w:val="24"/>
        </w:rPr>
        <w:t xml:space="preserve">uthors </w:t>
      </w:r>
      <w:r w:rsidR="00146349">
        <w:rPr>
          <w:sz w:val="24"/>
          <w:szCs w:val="24"/>
        </w:rPr>
        <w:t>conduct</w:t>
      </w:r>
      <w:r>
        <w:rPr>
          <w:rFonts w:hint="eastAsia"/>
          <w:sz w:val="24"/>
          <w:szCs w:val="24"/>
        </w:rPr>
        <w:t>ed</w:t>
      </w:r>
      <w:r w:rsidR="00146349">
        <w:rPr>
          <w:sz w:val="24"/>
          <w:szCs w:val="24"/>
        </w:rPr>
        <w:t xml:space="preserve"> their work to point out the difference between theory and practice, also provide suggestion to make those “good practice</w:t>
      </w:r>
      <w:r w:rsidR="00E95D62">
        <w:rPr>
          <w:sz w:val="24"/>
          <w:szCs w:val="24"/>
        </w:rPr>
        <w:t>s</w:t>
      </w:r>
      <w:r w:rsidR="00146349">
        <w:rPr>
          <w:sz w:val="24"/>
          <w:szCs w:val="24"/>
        </w:rPr>
        <w:t>” occur.</w:t>
      </w:r>
    </w:p>
    <w:p w14:paraId="1CCC4C6C" w14:textId="2CABAD95" w:rsidR="00146349" w:rsidRDefault="000B01B6" w:rsidP="00712CDC">
      <w:pPr>
        <w:spacing w:line="480" w:lineRule="auto"/>
        <w:rPr>
          <w:sz w:val="24"/>
          <w:szCs w:val="24"/>
        </w:rPr>
      </w:pPr>
      <w:r>
        <w:rPr>
          <w:sz w:val="24"/>
          <w:szCs w:val="24"/>
        </w:rPr>
        <w:t>Authors elaborated</w:t>
      </w:r>
      <w:r>
        <w:rPr>
          <w:rFonts w:hint="eastAsia"/>
          <w:sz w:val="24"/>
          <w:szCs w:val="24"/>
        </w:rPr>
        <w:t xml:space="preserve"> the findings that</w:t>
      </w:r>
      <w:r>
        <w:rPr>
          <w:sz w:val="24"/>
          <w:szCs w:val="24"/>
        </w:rPr>
        <w:t xml:space="preserve"> </w:t>
      </w:r>
      <w:r>
        <w:rPr>
          <w:rFonts w:hint="eastAsia"/>
          <w:sz w:val="24"/>
          <w:szCs w:val="24"/>
        </w:rPr>
        <w:t>f</w:t>
      </w:r>
      <w:r w:rsidR="00146349">
        <w:rPr>
          <w:sz w:val="24"/>
          <w:szCs w:val="24"/>
        </w:rPr>
        <w:t>irst, Communication is a focal challenge for both international student</w:t>
      </w:r>
      <w:r w:rsidR="004755BF">
        <w:rPr>
          <w:sz w:val="24"/>
          <w:szCs w:val="24"/>
        </w:rPr>
        <w:t>s</w:t>
      </w:r>
      <w:r w:rsidR="00146349">
        <w:rPr>
          <w:sz w:val="24"/>
          <w:szCs w:val="24"/>
        </w:rPr>
        <w:t xml:space="preserve"> and institutor</w:t>
      </w:r>
      <w:r w:rsidR="004755BF">
        <w:rPr>
          <w:sz w:val="24"/>
          <w:szCs w:val="24"/>
        </w:rPr>
        <w:t>s</w:t>
      </w:r>
      <w:r w:rsidR="00146349">
        <w:rPr>
          <w:sz w:val="24"/>
          <w:szCs w:val="24"/>
        </w:rPr>
        <w:t xml:space="preserve">. Second, adaptation problems </w:t>
      </w:r>
      <w:r w:rsidR="005C46FC">
        <w:rPr>
          <w:sz w:val="24"/>
          <w:szCs w:val="24"/>
        </w:rPr>
        <w:t>are</w:t>
      </w:r>
      <w:r w:rsidR="00146349">
        <w:rPr>
          <w:sz w:val="24"/>
          <w:szCs w:val="24"/>
        </w:rPr>
        <w:t xml:space="preserve"> faced by every international </w:t>
      </w:r>
      <w:r w:rsidR="005C46FC">
        <w:rPr>
          <w:sz w:val="24"/>
          <w:szCs w:val="24"/>
        </w:rPr>
        <w:t>student</w:t>
      </w:r>
      <w:r w:rsidR="00146349">
        <w:rPr>
          <w:sz w:val="24"/>
          <w:szCs w:val="24"/>
        </w:rPr>
        <w:t xml:space="preserve">. </w:t>
      </w:r>
      <w:proofErr w:type="spellStart"/>
      <w:r w:rsidR="00146349">
        <w:rPr>
          <w:sz w:val="24"/>
          <w:szCs w:val="24"/>
        </w:rPr>
        <w:t>Ozturgut</w:t>
      </w:r>
      <w:proofErr w:type="spellEnd"/>
      <w:r w:rsidR="00146349">
        <w:rPr>
          <w:sz w:val="24"/>
          <w:szCs w:val="24"/>
        </w:rPr>
        <w:t xml:space="preserve"> and Murphy (2009)</w:t>
      </w:r>
      <w:r w:rsidR="004755BF">
        <w:rPr>
          <w:sz w:val="24"/>
          <w:szCs w:val="24"/>
        </w:rPr>
        <w:t xml:space="preserve"> suggested that</w:t>
      </w:r>
      <w:r w:rsidR="00146349">
        <w:rPr>
          <w:sz w:val="24"/>
          <w:szCs w:val="24"/>
        </w:rPr>
        <w:t xml:space="preserve"> institutions should pay closer attention to international students on aspect of their concerns and needs. In addition, </w:t>
      </w:r>
      <w:proofErr w:type="gramStart"/>
      <w:r w:rsidR="004755BF">
        <w:rPr>
          <w:sz w:val="24"/>
          <w:szCs w:val="24"/>
        </w:rPr>
        <w:t>It</w:t>
      </w:r>
      <w:proofErr w:type="gramEnd"/>
      <w:r w:rsidR="004755BF">
        <w:rPr>
          <w:sz w:val="24"/>
          <w:szCs w:val="24"/>
        </w:rPr>
        <w:t xml:space="preserve"> can be more efficient by </w:t>
      </w:r>
      <w:r w:rsidR="00146349">
        <w:rPr>
          <w:sz w:val="24"/>
          <w:szCs w:val="24"/>
        </w:rPr>
        <w:t>approach</w:t>
      </w:r>
      <w:r w:rsidR="004755BF">
        <w:rPr>
          <w:sz w:val="24"/>
          <w:szCs w:val="24"/>
        </w:rPr>
        <w:t>ing</w:t>
      </w:r>
      <w:r w:rsidR="00146349">
        <w:rPr>
          <w:sz w:val="24"/>
          <w:szCs w:val="24"/>
        </w:rPr>
        <w:t xml:space="preserve"> to international students and have deeper </w:t>
      </w:r>
      <w:r w:rsidR="005C46FC">
        <w:rPr>
          <w:sz w:val="24"/>
          <w:szCs w:val="24"/>
        </w:rPr>
        <w:t>understanding individually. Organizations provide personalized</w:t>
      </w:r>
      <w:r w:rsidR="00146349">
        <w:rPr>
          <w:sz w:val="24"/>
          <w:szCs w:val="24"/>
        </w:rPr>
        <w:t xml:space="preserve"> </w:t>
      </w:r>
      <w:r w:rsidR="005C46FC">
        <w:rPr>
          <w:sz w:val="24"/>
          <w:szCs w:val="24"/>
        </w:rPr>
        <w:t>adjustment</w:t>
      </w:r>
      <w:r w:rsidR="00146349">
        <w:rPr>
          <w:sz w:val="24"/>
          <w:szCs w:val="24"/>
        </w:rPr>
        <w:t xml:space="preserve"> strategy </w:t>
      </w:r>
      <w:r w:rsidR="005C46FC">
        <w:rPr>
          <w:sz w:val="24"/>
          <w:szCs w:val="24"/>
        </w:rPr>
        <w:t xml:space="preserve">according </w:t>
      </w:r>
      <w:r w:rsidR="004755BF">
        <w:rPr>
          <w:sz w:val="24"/>
          <w:szCs w:val="24"/>
        </w:rPr>
        <w:t xml:space="preserve">students’ </w:t>
      </w:r>
      <w:r w:rsidR="005C46FC">
        <w:rPr>
          <w:sz w:val="24"/>
          <w:szCs w:val="24"/>
        </w:rPr>
        <w:t xml:space="preserve">various background. </w:t>
      </w:r>
    </w:p>
    <w:p w14:paraId="649C93D7" w14:textId="7894D2DD" w:rsidR="00B30FED" w:rsidRPr="00717A79" w:rsidRDefault="005C46FC" w:rsidP="005C46FC">
      <w:pPr>
        <w:spacing w:line="480" w:lineRule="auto"/>
        <w:rPr>
          <w:sz w:val="24"/>
          <w:szCs w:val="24"/>
        </w:rPr>
      </w:pPr>
      <w:r>
        <w:rPr>
          <w:sz w:val="24"/>
          <w:szCs w:val="24"/>
        </w:rPr>
        <w:t xml:space="preserve">Three key concepts are included in </w:t>
      </w:r>
      <w:r w:rsidR="00D938B3">
        <w:rPr>
          <w:sz w:val="24"/>
          <w:szCs w:val="24"/>
        </w:rPr>
        <w:t>this article</w:t>
      </w:r>
      <w:r w:rsidR="00D938B3">
        <w:rPr>
          <w:rFonts w:hint="eastAsia"/>
          <w:sz w:val="24"/>
          <w:szCs w:val="24"/>
        </w:rPr>
        <w:t xml:space="preserve">: </w:t>
      </w:r>
      <w:r>
        <w:rPr>
          <w:sz w:val="24"/>
          <w:szCs w:val="24"/>
        </w:rPr>
        <w:t xml:space="preserve">language ability, social support and adaption/adjustment. As mentioned previously, this article is focus on how to connect theory with practice. </w:t>
      </w:r>
      <w:r w:rsidR="00D938B3">
        <w:rPr>
          <w:rFonts w:hint="eastAsia"/>
          <w:sz w:val="24"/>
          <w:szCs w:val="24"/>
        </w:rPr>
        <w:t xml:space="preserve"> Authors provided some strategies to both institution and </w:t>
      </w:r>
      <w:r w:rsidR="00D938B3">
        <w:rPr>
          <w:sz w:val="24"/>
          <w:szCs w:val="24"/>
        </w:rPr>
        <w:t>society</w:t>
      </w:r>
      <w:r w:rsidR="00D938B3">
        <w:rPr>
          <w:rFonts w:hint="eastAsia"/>
          <w:sz w:val="24"/>
          <w:szCs w:val="24"/>
        </w:rPr>
        <w:t xml:space="preserve">, like institutions can conduct deeper understanding of their historical and cultural influence basic on individuals. In similarly, more research </w:t>
      </w:r>
      <w:proofErr w:type="gramStart"/>
      <w:r w:rsidR="00D938B3">
        <w:rPr>
          <w:rFonts w:hint="eastAsia"/>
          <w:sz w:val="24"/>
          <w:szCs w:val="24"/>
        </w:rPr>
        <w:t>focus</w:t>
      </w:r>
      <w:proofErr w:type="gramEnd"/>
      <w:r w:rsidR="00D938B3">
        <w:rPr>
          <w:rFonts w:hint="eastAsia"/>
          <w:sz w:val="24"/>
          <w:szCs w:val="24"/>
        </w:rPr>
        <w:t xml:space="preserve"> on what has been done for </w:t>
      </w:r>
      <w:r w:rsidR="00D938B3">
        <w:rPr>
          <w:sz w:val="24"/>
          <w:szCs w:val="24"/>
        </w:rPr>
        <w:t>international</w:t>
      </w:r>
      <w:r w:rsidR="00D938B3">
        <w:rPr>
          <w:rFonts w:hint="eastAsia"/>
          <w:sz w:val="24"/>
          <w:szCs w:val="24"/>
        </w:rPr>
        <w:t xml:space="preserve"> students can be extended further. </w:t>
      </w:r>
    </w:p>
    <w:p w14:paraId="65E07951" w14:textId="77777777" w:rsidR="00B30FED" w:rsidRDefault="00B30FED" w:rsidP="00B30FED">
      <w:pPr>
        <w:spacing w:line="480" w:lineRule="auto"/>
        <w:jc w:val="center"/>
        <w:rPr>
          <w:b/>
          <w:sz w:val="24"/>
          <w:szCs w:val="24"/>
        </w:rPr>
      </w:pPr>
      <w:r w:rsidRPr="00EF14EE">
        <w:rPr>
          <w:rFonts w:hint="eastAsia"/>
          <w:b/>
          <w:sz w:val="24"/>
          <w:szCs w:val="24"/>
        </w:rPr>
        <w:lastRenderedPageBreak/>
        <w:t>A focused analysis of one key concept</w:t>
      </w:r>
    </w:p>
    <w:p w14:paraId="6F9B0CF0" w14:textId="31A208F8" w:rsidR="00C55F53" w:rsidRDefault="005C46FC" w:rsidP="00717A79">
      <w:pPr>
        <w:spacing w:line="480" w:lineRule="auto"/>
        <w:rPr>
          <w:sz w:val="24"/>
          <w:szCs w:val="24"/>
        </w:rPr>
      </w:pPr>
      <w:r>
        <w:rPr>
          <w:sz w:val="24"/>
          <w:szCs w:val="24"/>
        </w:rPr>
        <w:t xml:space="preserve">As other CPP articles, this article also took “adjustment” as </w:t>
      </w:r>
      <w:r w:rsidR="001054E2">
        <w:rPr>
          <w:sz w:val="24"/>
          <w:szCs w:val="24"/>
        </w:rPr>
        <w:t xml:space="preserve">one of the </w:t>
      </w:r>
      <w:r>
        <w:rPr>
          <w:sz w:val="24"/>
          <w:szCs w:val="24"/>
        </w:rPr>
        <w:t>key concept.</w:t>
      </w:r>
      <w:r w:rsidR="001054E2">
        <w:rPr>
          <w:sz w:val="24"/>
          <w:szCs w:val="24"/>
        </w:rPr>
        <w:t xml:space="preserve"> </w:t>
      </w:r>
      <w:r w:rsidR="00A16311">
        <w:rPr>
          <w:sz w:val="24"/>
          <w:szCs w:val="24"/>
        </w:rPr>
        <w:t>Authors introduce</w:t>
      </w:r>
      <w:r w:rsidR="004755BF">
        <w:rPr>
          <w:sz w:val="24"/>
          <w:szCs w:val="24"/>
        </w:rPr>
        <w:t>d</w:t>
      </w:r>
      <w:r w:rsidR="00A16311">
        <w:rPr>
          <w:sz w:val="24"/>
          <w:szCs w:val="24"/>
        </w:rPr>
        <w:t xml:space="preserve"> “adjustment issue” by pulled out the findings from previous research. For instant,</w:t>
      </w:r>
      <w:r w:rsidR="000B01B6">
        <w:rPr>
          <w:sz w:val="24"/>
          <w:szCs w:val="24"/>
        </w:rPr>
        <w:t xml:space="preserve"> “</w:t>
      </w:r>
      <w:r w:rsidR="00A14A47">
        <w:rPr>
          <w:sz w:val="24"/>
          <w:szCs w:val="24"/>
        </w:rPr>
        <w:t>found that homesickness, finances, and housing represented the three most difficult areas of adjustment for two-thirds of the 747 students they surveyed”</w:t>
      </w:r>
      <w:r w:rsidR="000B01B6" w:rsidRPr="000B01B6">
        <w:rPr>
          <w:sz w:val="24"/>
          <w:szCs w:val="24"/>
        </w:rPr>
        <w:t xml:space="preserve"> </w:t>
      </w:r>
      <w:r w:rsidR="000B01B6">
        <w:rPr>
          <w:sz w:val="24"/>
          <w:szCs w:val="24"/>
        </w:rPr>
        <w:t>(p.376)</w:t>
      </w:r>
      <w:r w:rsidR="00A14A47">
        <w:rPr>
          <w:sz w:val="24"/>
          <w:szCs w:val="24"/>
        </w:rPr>
        <w:t xml:space="preserve">; </w:t>
      </w:r>
      <w:r w:rsidR="00A16311">
        <w:rPr>
          <w:sz w:val="24"/>
          <w:szCs w:val="24"/>
        </w:rPr>
        <w:t>“</w:t>
      </w:r>
      <w:r w:rsidR="00A16311">
        <w:rPr>
          <w:rFonts w:hint="eastAsia"/>
          <w:sz w:val="24"/>
          <w:szCs w:val="24"/>
        </w:rPr>
        <w:t>surveye</w:t>
      </w:r>
      <w:r w:rsidR="00A16311">
        <w:rPr>
          <w:sz w:val="24"/>
          <w:szCs w:val="24"/>
        </w:rPr>
        <w:t>d the adjustment problems experienced by….”</w:t>
      </w:r>
      <w:r w:rsidR="000B01B6" w:rsidRPr="000B01B6">
        <w:rPr>
          <w:sz w:val="24"/>
          <w:szCs w:val="24"/>
        </w:rPr>
        <w:t xml:space="preserve"> </w:t>
      </w:r>
      <w:r w:rsidR="000B01B6">
        <w:rPr>
          <w:sz w:val="24"/>
          <w:szCs w:val="24"/>
        </w:rPr>
        <w:t>(p.378)</w:t>
      </w:r>
      <w:r w:rsidR="00A16311">
        <w:rPr>
          <w:sz w:val="24"/>
          <w:szCs w:val="24"/>
        </w:rPr>
        <w:t xml:space="preserve"> and “frequent social contact with other students is a comforting factor that goes a long way to helping students’ smooth adjustment to their new campus environment.</w:t>
      </w:r>
      <w:r w:rsidR="004755BF">
        <w:rPr>
          <w:sz w:val="24"/>
          <w:szCs w:val="24"/>
        </w:rPr>
        <w:t>”</w:t>
      </w:r>
      <w:r w:rsidR="000B01B6" w:rsidRPr="000B01B6">
        <w:rPr>
          <w:sz w:val="24"/>
          <w:szCs w:val="24"/>
        </w:rPr>
        <w:t xml:space="preserve"> </w:t>
      </w:r>
      <w:r w:rsidR="000B01B6">
        <w:rPr>
          <w:sz w:val="24"/>
          <w:szCs w:val="24"/>
        </w:rPr>
        <w:t>(p.378)</w:t>
      </w:r>
      <w:r w:rsidR="00A16311">
        <w:rPr>
          <w:sz w:val="24"/>
          <w:szCs w:val="24"/>
        </w:rPr>
        <w:t xml:space="preserve"> </w:t>
      </w:r>
      <w:proofErr w:type="gramStart"/>
      <w:r w:rsidR="00A16311">
        <w:rPr>
          <w:sz w:val="24"/>
          <w:szCs w:val="24"/>
        </w:rPr>
        <w:t>By</w:t>
      </w:r>
      <w:proofErr w:type="gramEnd"/>
      <w:r w:rsidR="00A16311">
        <w:rPr>
          <w:sz w:val="24"/>
          <w:szCs w:val="24"/>
        </w:rPr>
        <w:t xml:space="preserve"> doing this, authors provide</w:t>
      </w:r>
      <w:r w:rsidR="004755BF">
        <w:rPr>
          <w:sz w:val="24"/>
          <w:szCs w:val="24"/>
        </w:rPr>
        <w:t>d</w:t>
      </w:r>
      <w:r w:rsidR="00A16311">
        <w:rPr>
          <w:sz w:val="24"/>
          <w:szCs w:val="24"/>
        </w:rPr>
        <w:t xml:space="preserve"> readers a scaffold of how “adjustment issue” of international students</w:t>
      </w:r>
      <w:r w:rsidR="004755BF">
        <w:rPr>
          <w:sz w:val="24"/>
          <w:szCs w:val="24"/>
        </w:rPr>
        <w:t xml:space="preserve"> be cognized in literatures</w:t>
      </w:r>
      <w:r w:rsidR="00A16311">
        <w:rPr>
          <w:sz w:val="24"/>
          <w:szCs w:val="24"/>
        </w:rPr>
        <w:t>.</w:t>
      </w:r>
      <w:r w:rsidR="004755BF">
        <w:rPr>
          <w:sz w:val="24"/>
          <w:szCs w:val="24"/>
        </w:rPr>
        <w:t xml:space="preserve"> Then</w:t>
      </w:r>
      <w:r>
        <w:rPr>
          <w:sz w:val="24"/>
          <w:szCs w:val="24"/>
        </w:rPr>
        <w:t xml:space="preserve"> </w:t>
      </w:r>
      <w:r w:rsidR="004755BF">
        <w:rPr>
          <w:sz w:val="24"/>
          <w:szCs w:val="24"/>
        </w:rPr>
        <w:t>i</w:t>
      </w:r>
      <w:r w:rsidR="00945C80">
        <w:rPr>
          <w:sz w:val="24"/>
          <w:szCs w:val="24"/>
        </w:rPr>
        <w:t xml:space="preserve">n the practices section, </w:t>
      </w:r>
      <w:proofErr w:type="spellStart"/>
      <w:r w:rsidR="00945C80">
        <w:rPr>
          <w:sz w:val="24"/>
          <w:szCs w:val="24"/>
        </w:rPr>
        <w:t>Ozturgut</w:t>
      </w:r>
      <w:proofErr w:type="spellEnd"/>
      <w:r w:rsidR="00945C80">
        <w:rPr>
          <w:sz w:val="24"/>
          <w:szCs w:val="24"/>
        </w:rPr>
        <w:t xml:space="preserve"> and Murphy (2009) successively talked about the adjustment issue by describing the situation. </w:t>
      </w:r>
      <w:proofErr w:type="gramStart"/>
      <w:r w:rsidR="00945C80">
        <w:rPr>
          <w:sz w:val="24"/>
          <w:szCs w:val="24"/>
        </w:rPr>
        <w:t>Such as “…most U.S. citizens and educators do not understand their roles in the acculturation of international students.”</w:t>
      </w:r>
      <w:proofErr w:type="gramEnd"/>
      <w:r w:rsidR="003E38EE" w:rsidRPr="003E38EE">
        <w:rPr>
          <w:sz w:val="24"/>
          <w:szCs w:val="24"/>
        </w:rPr>
        <w:t xml:space="preserve"> </w:t>
      </w:r>
      <w:r w:rsidR="003E38EE">
        <w:rPr>
          <w:sz w:val="24"/>
          <w:szCs w:val="24"/>
        </w:rPr>
        <w:t>(p.379)</w:t>
      </w:r>
      <w:r w:rsidR="00945C80">
        <w:rPr>
          <w:sz w:val="24"/>
          <w:szCs w:val="24"/>
        </w:rPr>
        <w:t xml:space="preserve"> Authors </w:t>
      </w:r>
      <w:r w:rsidR="003E38EE">
        <w:rPr>
          <w:rFonts w:hint="eastAsia"/>
          <w:sz w:val="24"/>
          <w:szCs w:val="24"/>
        </w:rPr>
        <w:t xml:space="preserve">used prepositional phrase to limit the </w:t>
      </w:r>
      <w:r w:rsidR="003E38EE">
        <w:rPr>
          <w:sz w:val="24"/>
          <w:szCs w:val="24"/>
        </w:rPr>
        <w:t>“</w:t>
      </w:r>
      <w:r w:rsidR="003E38EE">
        <w:rPr>
          <w:rFonts w:hint="eastAsia"/>
          <w:sz w:val="24"/>
          <w:szCs w:val="24"/>
        </w:rPr>
        <w:t>adjustment issue</w:t>
      </w:r>
      <w:r w:rsidR="003E38EE">
        <w:rPr>
          <w:sz w:val="24"/>
          <w:szCs w:val="24"/>
        </w:rPr>
        <w:t>”</w:t>
      </w:r>
      <w:r w:rsidR="003E38EE">
        <w:rPr>
          <w:rFonts w:hint="eastAsia"/>
          <w:sz w:val="24"/>
          <w:szCs w:val="24"/>
        </w:rPr>
        <w:t xml:space="preserve"> under the range of describing the situation. Moreover, authors </w:t>
      </w:r>
      <w:r w:rsidR="00945C80">
        <w:rPr>
          <w:sz w:val="24"/>
          <w:szCs w:val="24"/>
        </w:rPr>
        <w:t xml:space="preserve">provided information about </w:t>
      </w:r>
      <w:r w:rsidR="003E38EE">
        <w:rPr>
          <w:rFonts w:hint="eastAsia"/>
          <w:sz w:val="24"/>
          <w:szCs w:val="24"/>
        </w:rPr>
        <w:t xml:space="preserve">the same concept </w:t>
      </w:r>
      <w:r w:rsidR="00945C80">
        <w:rPr>
          <w:sz w:val="24"/>
          <w:szCs w:val="24"/>
        </w:rPr>
        <w:t xml:space="preserve">in details without mentioned of the word “adjustment” per se. They may intend to make readers understand the situation </w:t>
      </w:r>
      <w:r w:rsidR="004755BF">
        <w:rPr>
          <w:sz w:val="24"/>
          <w:szCs w:val="24"/>
        </w:rPr>
        <w:t>that the difference between theory and practice toward adjustment issue.</w:t>
      </w:r>
    </w:p>
    <w:p w14:paraId="2A4C3E56" w14:textId="77777777" w:rsidR="004139E2" w:rsidRDefault="004139E2" w:rsidP="004139E2">
      <w:pPr>
        <w:spacing w:line="480" w:lineRule="auto"/>
        <w:jc w:val="center"/>
        <w:rPr>
          <w:b/>
          <w:sz w:val="24"/>
          <w:szCs w:val="24"/>
        </w:rPr>
      </w:pPr>
      <w:r w:rsidRPr="004139E2">
        <w:rPr>
          <w:b/>
          <w:sz w:val="24"/>
          <w:szCs w:val="24"/>
        </w:rPr>
        <w:t xml:space="preserve">A </w:t>
      </w:r>
      <w:r w:rsidRPr="004139E2">
        <w:rPr>
          <w:rFonts w:hint="eastAsia"/>
          <w:b/>
          <w:sz w:val="24"/>
          <w:szCs w:val="24"/>
        </w:rPr>
        <w:t>focus</w:t>
      </w:r>
      <w:r w:rsidRPr="004139E2">
        <w:rPr>
          <w:b/>
          <w:sz w:val="24"/>
          <w:szCs w:val="24"/>
        </w:rPr>
        <w:t xml:space="preserve"> analysis of language pattern</w:t>
      </w:r>
    </w:p>
    <w:p w14:paraId="4A00397D" w14:textId="45BFC3DB" w:rsidR="00A14A47" w:rsidRDefault="00A14A47" w:rsidP="00A14A47">
      <w:pPr>
        <w:spacing w:line="480" w:lineRule="auto"/>
        <w:rPr>
          <w:sz w:val="24"/>
          <w:szCs w:val="24"/>
        </w:rPr>
      </w:pPr>
      <w:r w:rsidRPr="00A14A47">
        <w:rPr>
          <w:sz w:val="24"/>
          <w:szCs w:val="24"/>
        </w:rPr>
        <w:t xml:space="preserve">Since </w:t>
      </w:r>
      <w:r>
        <w:rPr>
          <w:sz w:val="24"/>
          <w:szCs w:val="24"/>
        </w:rPr>
        <w:t xml:space="preserve">this article is basic on previous literature review. Great amount of quotation was used in the context. Author used indirect quotation much more than direct quotation. </w:t>
      </w:r>
      <w:r w:rsidR="004755BF">
        <w:rPr>
          <w:sz w:val="24"/>
          <w:szCs w:val="24"/>
        </w:rPr>
        <w:t>In similar, t</w:t>
      </w:r>
      <w:r w:rsidR="00DF49AD">
        <w:rPr>
          <w:sz w:val="24"/>
          <w:szCs w:val="24"/>
        </w:rPr>
        <w:t xml:space="preserve">hey used various reporting verb. </w:t>
      </w:r>
      <w:r w:rsidR="004755BF">
        <w:rPr>
          <w:sz w:val="24"/>
          <w:szCs w:val="24"/>
        </w:rPr>
        <w:t>T</w:t>
      </w:r>
      <w:r w:rsidR="00DF49AD">
        <w:rPr>
          <w:sz w:val="24"/>
          <w:szCs w:val="24"/>
        </w:rPr>
        <w:t>he interesting point is “</w:t>
      </w:r>
      <w:proofErr w:type="gramStart"/>
      <w:r w:rsidR="00DF49AD">
        <w:rPr>
          <w:sz w:val="24"/>
          <w:szCs w:val="24"/>
        </w:rPr>
        <w:t>argue</w:t>
      </w:r>
      <w:proofErr w:type="gramEnd"/>
      <w:r w:rsidR="00DF49AD">
        <w:rPr>
          <w:sz w:val="24"/>
          <w:szCs w:val="24"/>
        </w:rPr>
        <w:t xml:space="preserve">” </w:t>
      </w:r>
      <w:r w:rsidR="00DF49AD">
        <w:rPr>
          <w:sz w:val="24"/>
          <w:szCs w:val="24"/>
        </w:rPr>
        <w:lastRenderedPageBreak/>
        <w:t xml:space="preserve">is the most frequency emerged reporting verb. According to my rough statistics, “argue” emerged </w:t>
      </w:r>
      <w:r w:rsidR="00DC5FDB">
        <w:rPr>
          <w:sz w:val="24"/>
          <w:szCs w:val="24"/>
        </w:rPr>
        <w:t>six</w:t>
      </w:r>
      <w:r w:rsidR="00DF49AD">
        <w:rPr>
          <w:sz w:val="24"/>
          <w:szCs w:val="24"/>
        </w:rPr>
        <w:t xml:space="preserve"> times</w:t>
      </w:r>
      <w:r w:rsidR="00DC5FDB">
        <w:rPr>
          <w:sz w:val="24"/>
          <w:szCs w:val="24"/>
        </w:rPr>
        <w:t xml:space="preserve"> in the </w:t>
      </w:r>
      <w:r w:rsidR="004755BF">
        <w:rPr>
          <w:sz w:val="24"/>
          <w:szCs w:val="24"/>
        </w:rPr>
        <w:t xml:space="preserve">whole </w:t>
      </w:r>
      <w:r w:rsidR="00DC5FDB">
        <w:rPr>
          <w:sz w:val="24"/>
          <w:szCs w:val="24"/>
        </w:rPr>
        <w:t>context</w:t>
      </w:r>
      <w:r w:rsidR="00DF49AD">
        <w:rPr>
          <w:sz w:val="24"/>
          <w:szCs w:val="24"/>
        </w:rPr>
        <w:t>.</w:t>
      </w:r>
      <w:r w:rsidR="00DC5FDB">
        <w:rPr>
          <w:sz w:val="24"/>
          <w:szCs w:val="24"/>
        </w:rPr>
        <w:t xml:space="preserve"> </w:t>
      </w:r>
      <w:proofErr w:type="gramStart"/>
      <w:r w:rsidR="00DC5FDB">
        <w:rPr>
          <w:sz w:val="24"/>
          <w:szCs w:val="24"/>
        </w:rPr>
        <w:t>But three times appeared in the section of related findings.</w:t>
      </w:r>
      <w:proofErr w:type="gramEnd"/>
      <w:r w:rsidR="00DF49AD">
        <w:rPr>
          <w:sz w:val="24"/>
          <w:szCs w:val="24"/>
        </w:rPr>
        <w:t xml:space="preserve"> Like </w:t>
      </w:r>
      <w:proofErr w:type="gramStart"/>
      <w:r w:rsidR="00DF49AD">
        <w:rPr>
          <w:sz w:val="24"/>
          <w:szCs w:val="24"/>
        </w:rPr>
        <w:t xml:space="preserve">“ </w:t>
      </w:r>
      <w:proofErr w:type="spellStart"/>
      <w:r w:rsidR="00DF49AD">
        <w:rPr>
          <w:sz w:val="24"/>
          <w:szCs w:val="24"/>
        </w:rPr>
        <w:t>Bunz</w:t>
      </w:r>
      <w:proofErr w:type="spellEnd"/>
      <w:proofErr w:type="gramEnd"/>
      <w:r w:rsidR="00DF49AD">
        <w:rPr>
          <w:sz w:val="24"/>
          <w:szCs w:val="24"/>
        </w:rPr>
        <w:t xml:space="preserve"> (1997) argued that the lack of interaction between… (p.376)”; “Lin and Y</w:t>
      </w:r>
      <w:r w:rsidR="00DF49AD">
        <w:rPr>
          <w:rFonts w:hint="eastAsia"/>
          <w:sz w:val="24"/>
          <w:szCs w:val="24"/>
        </w:rPr>
        <w:t>i</w:t>
      </w:r>
      <w:r w:rsidR="00DF49AD">
        <w:rPr>
          <w:sz w:val="24"/>
          <w:szCs w:val="24"/>
        </w:rPr>
        <w:t xml:space="preserve"> (1997) argued that the psychological stressors such as academic demands</w:t>
      </w:r>
      <w:proofErr w:type="gramStart"/>
      <w:r w:rsidR="00DF49AD">
        <w:rPr>
          <w:sz w:val="24"/>
          <w:szCs w:val="24"/>
        </w:rPr>
        <w:t>…(</w:t>
      </w:r>
      <w:proofErr w:type="gramEnd"/>
      <w:r w:rsidR="00DF49AD">
        <w:rPr>
          <w:sz w:val="24"/>
          <w:szCs w:val="24"/>
        </w:rPr>
        <w:t>p.376)”; “</w:t>
      </w:r>
      <w:proofErr w:type="spellStart"/>
      <w:r w:rsidR="00DF49AD">
        <w:rPr>
          <w:sz w:val="24"/>
          <w:szCs w:val="24"/>
        </w:rPr>
        <w:t>Surdam</w:t>
      </w:r>
      <w:proofErr w:type="spellEnd"/>
      <w:r w:rsidR="00DF49AD">
        <w:rPr>
          <w:sz w:val="24"/>
          <w:szCs w:val="24"/>
        </w:rPr>
        <w:t xml:space="preserve"> and Collin (1984) </w:t>
      </w:r>
      <w:r w:rsidR="00DF49AD">
        <w:rPr>
          <w:rFonts w:hint="eastAsia"/>
          <w:sz w:val="24"/>
          <w:szCs w:val="24"/>
        </w:rPr>
        <w:t>argue</w:t>
      </w:r>
      <w:r w:rsidR="00DF49AD">
        <w:rPr>
          <w:sz w:val="24"/>
          <w:szCs w:val="24"/>
        </w:rPr>
        <w:t xml:space="preserve">d that the cultural background of the international students can… </w:t>
      </w:r>
      <w:proofErr w:type="gramStart"/>
      <w:r w:rsidR="00DF49AD">
        <w:rPr>
          <w:sz w:val="24"/>
          <w:szCs w:val="24"/>
        </w:rPr>
        <w:t>(p.376)”</w:t>
      </w:r>
      <w:r w:rsidR="00DC5FDB">
        <w:rPr>
          <w:sz w:val="24"/>
          <w:szCs w:val="24"/>
        </w:rPr>
        <w:t>.</w:t>
      </w:r>
      <w:proofErr w:type="gramEnd"/>
      <w:r w:rsidR="00DC5FDB">
        <w:rPr>
          <w:sz w:val="24"/>
          <w:szCs w:val="24"/>
        </w:rPr>
        <w:t xml:space="preserve"> Argue is a verb with negative tone. </w:t>
      </w:r>
      <w:r w:rsidR="004755BF">
        <w:rPr>
          <w:sz w:val="24"/>
          <w:szCs w:val="24"/>
        </w:rPr>
        <w:t>Authors probably intend to use</w:t>
      </w:r>
      <w:r w:rsidR="00DC5FDB">
        <w:rPr>
          <w:sz w:val="24"/>
          <w:szCs w:val="24"/>
        </w:rPr>
        <w:t xml:space="preserve"> this word to show their position </w:t>
      </w:r>
      <w:r w:rsidR="004755BF">
        <w:rPr>
          <w:sz w:val="24"/>
          <w:szCs w:val="24"/>
        </w:rPr>
        <w:t>that there is a</w:t>
      </w:r>
      <w:r w:rsidR="00DC5FDB">
        <w:rPr>
          <w:sz w:val="24"/>
          <w:szCs w:val="24"/>
        </w:rPr>
        <w:t xml:space="preserve"> gap between theory and practice. Readers could foster the understand</w:t>
      </w:r>
      <w:r w:rsidR="000764BC">
        <w:rPr>
          <w:sz w:val="24"/>
          <w:szCs w:val="24"/>
        </w:rPr>
        <w:t>ing that</w:t>
      </w:r>
      <w:r w:rsidR="00DC5FDB">
        <w:rPr>
          <w:sz w:val="24"/>
          <w:szCs w:val="24"/>
        </w:rPr>
        <w:t xml:space="preserve"> institutions had a long way to go to provide</w:t>
      </w:r>
      <w:r w:rsidR="00DC5FDB" w:rsidRPr="00DC5FDB">
        <w:rPr>
          <w:sz w:val="24"/>
          <w:szCs w:val="24"/>
        </w:rPr>
        <w:t xml:space="preserve"> assistance with practical effect</w:t>
      </w:r>
      <w:r w:rsidR="004755BF">
        <w:rPr>
          <w:sz w:val="24"/>
          <w:szCs w:val="24"/>
        </w:rPr>
        <w:t xml:space="preserve"> in the latter section</w:t>
      </w:r>
      <w:r w:rsidR="00DC5FDB" w:rsidRPr="00DC5FDB">
        <w:rPr>
          <w:sz w:val="24"/>
          <w:szCs w:val="24"/>
        </w:rPr>
        <w:t>.</w:t>
      </w:r>
      <w:r w:rsidR="00712B52">
        <w:rPr>
          <w:rFonts w:hint="eastAsia"/>
          <w:sz w:val="24"/>
          <w:szCs w:val="24"/>
        </w:rPr>
        <w:t xml:space="preserve"> </w:t>
      </w:r>
      <w:r w:rsidR="008D7741">
        <w:rPr>
          <w:rFonts w:hint="eastAsia"/>
          <w:sz w:val="24"/>
          <w:szCs w:val="24"/>
        </w:rPr>
        <w:t>In c</w:t>
      </w:r>
      <w:r w:rsidR="008D7741">
        <w:rPr>
          <w:sz w:val="24"/>
          <w:szCs w:val="24"/>
        </w:rPr>
        <w:t>ontrast</w:t>
      </w:r>
      <w:r w:rsidR="008D7741">
        <w:rPr>
          <w:rFonts w:hint="eastAsia"/>
          <w:sz w:val="24"/>
          <w:szCs w:val="24"/>
        </w:rPr>
        <w:t>, the</w:t>
      </w:r>
      <w:r w:rsidR="00712B52">
        <w:rPr>
          <w:rFonts w:hint="eastAsia"/>
          <w:sz w:val="24"/>
          <w:szCs w:val="24"/>
        </w:rPr>
        <w:t xml:space="preserve"> negative reporting </w:t>
      </w:r>
      <w:r w:rsidR="008D7741">
        <w:rPr>
          <w:sz w:val="24"/>
          <w:szCs w:val="24"/>
        </w:rPr>
        <w:t>verbs do</w:t>
      </w:r>
      <w:r w:rsidR="008D7741">
        <w:rPr>
          <w:rFonts w:hint="eastAsia"/>
          <w:sz w:val="24"/>
          <w:szCs w:val="24"/>
        </w:rPr>
        <w:t xml:space="preserve"> not appear in the summery and conclusion section. </w:t>
      </w:r>
      <w:r w:rsidR="008D7741">
        <w:rPr>
          <w:sz w:val="24"/>
          <w:szCs w:val="24"/>
        </w:rPr>
        <w:t>Positive</w:t>
      </w:r>
      <w:r w:rsidR="008D7741">
        <w:rPr>
          <w:rFonts w:hint="eastAsia"/>
          <w:sz w:val="24"/>
          <w:szCs w:val="24"/>
        </w:rPr>
        <w:t xml:space="preserve"> and neutral reporting verbs emerged which advising and conclusive kind of verbs is in the majority such as explained, concluded, </w:t>
      </w:r>
      <w:proofErr w:type="gramStart"/>
      <w:r w:rsidR="008D7741">
        <w:rPr>
          <w:rFonts w:hint="eastAsia"/>
          <w:sz w:val="24"/>
          <w:szCs w:val="24"/>
        </w:rPr>
        <w:t>suggested</w:t>
      </w:r>
      <w:proofErr w:type="gramEnd"/>
      <w:r w:rsidR="008D7741">
        <w:rPr>
          <w:rFonts w:hint="eastAsia"/>
          <w:sz w:val="24"/>
          <w:szCs w:val="24"/>
        </w:rPr>
        <w:t xml:space="preserve">. For instance, </w:t>
      </w:r>
      <w:r w:rsidR="008D7741">
        <w:rPr>
          <w:sz w:val="24"/>
          <w:szCs w:val="24"/>
        </w:rPr>
        <w:t>“</w:t>
      </w:r>
      <w:r w:rsidR="008D7741">
        <w:rPr>
          <w:rFonts w:hint="eastAsia"/>
          <w:sz w:val="24"/>
          <w:szCs w:val="24"/>
        </w:rPr>
        <w:t xml:space="preserve">Wan (2001) recommended </w:t>
      </w:r>
      <w:r w:rsidR="008D7741">
        <w:rPr>
          <w:sz w:val="24"/>
          <w:szCs w:val="24"/>
        </w:rPr>
        <w:t>…</w:t>
      </w:r>
      <w:r w:rsidR="008D7741">
        <w:rPr>
          <w:rFonts w:hint="eastAsia"/>
          <w:sz w:val="24"/>
          <w:szCs w:val="24"/>
        </w:rPr>
        <w:t>.</w:t>
      </w:r>
      <w:r w:rsidR="008D7741">
        <w:rPr>
          <w:sz w:val="24"/>
          <w:szCs w:val="24"/>
        </w:rPr>
        <w:t>”</w:t>
      </w:r>
      <w:r w:rsidR="008D7741">
        <w:rPr>
          <w:rFonts w:hint="eastAsia"/>
          <w:sz w:val="24"/>
          <w:szCs w:val="24"/>
        </w:rPr>
        <w:t xml:space="preserve"> (p.380); </w:t>
      </w:r>
      <w:r w:rsidR="008D7741">
        <w:rPr>
          <w:sz w:val="24"/>
          <w:szCs w:val="24"/>
        </w:rPr>
        <w:t>“</w:t>
      </w:r>
      <w:proofErr w:type="spellStart"/>
      <w:r w:rsidR="008D7741">
        <w:rPr>
          <w:rFonts w:hint="eastAsia"/>
          <w:sz w:val="24"/>
          <w:szCs w:val="24"/>
        </w:rPr>
        <w:t>Heggins</w:t>
      </w:r>
      <w:proofErr w:type="spellEnd"/>
      <w:r w:rsidR="008D7741">
        <w:rPr>
          <w:rFonts w:hint="eastAsia"/>
          <w:sz w:val="24"/>
          <w:szCs w:val="24"/>
        </w:rPr>
        <w:t xml:space="preserve"> </w:t>
      </w:r>
      <w:r w:rsidR="008D7741">
        <w:rPr>
          <w:sz w:val="24"/>
          <w:szCs w:val="24"/>
        </w:rPr>
        <w:t>and</w:t>
      </w:r>
      <w:r w:rsidR="008D7741">
        <w:rPr>
          <w:rFonts w:hint="eastAsia"/>
          <w:sz w:val="24"/>
          <w:szCs w:val="24"/>
        </w:rPr>
        <w:t xml:space="preserve"> Jackson (2003) suggested that</w:t>
      </w:r>
      <w:r w:rsidR="008D7741">
        <w:rPr>
          <w:sz w:val="24"/>
          <w:szCs w:val="24"/>
        </w:rPr>
        <w:t>…”</w:t>
      </w:r>
      <w:r w:rsidR="008D7741">
        <w:rPr>
          <w:rFonts w:hint="eastAsia"/>
          <w:sz w:val="24"/>
          <w:szCs w:val="24"/>
        </w:rPr>
        <w:t xml:space="preserve"> (p.380</w:t>
      </w:r>
      <w:proofErr w:type="gramStart"/>
      <w:r w:rsidR="008D7741">
        <w:rPr>
          <w:rFonts w:hint="eastAsia"/>
          <w:sz w:val="24"/>
          <w:szCs w:val="24"/>
        </w:rPr>
        <w:t>)</w:t>
      </w:r>
      <w:r w:rsidR="00712B52">
        <w:rPr>
          <w:rFonts w:hint="eastAsia"/>
          <w:sz w:val="24"/>
          <w:szCs w:val="24"/>
        </w:rPr>
        <w:t>authors</w:t>
      </w:r>
      <w:proofErr w:type="gramEnd"/>
      <w:r w:rsidR="00712B52">
        <w:rPr>
          <w:rFonts w:hint="eastAsia"/>
          <w:sz w:val="24"/>
          <w:szCs w:val="24"/>
        </w:rPr>
        <w:t xml:space="preserve"> also utilize plenty of neutral one. For instance, </w:t>
      </w:r>
      <w:r w:rsidR="00712B52">
        <w:rPr>
          <w:sz w:val="24"/>
          <w:szCs w:val="24"/>
        </w:rPr>
        <w:t>“</w:t>
      </w:r>
      <w:r w:rsidR="00712B52">
        <w:rPr>
          <w:rFonts w:hint="eastAsia"/>
          <w:sz w:val="24"/>
          <w:szCs w:val="24"/>
        </w:rPr>
        <w:t xml:space="preserve">Peterson, et al (1999) explained that international </w:t>
      </w:r>
      <w:r w:rsidR="00956E81">
        <w:rPr>
          <w:sz w:val="24"/>
          <w:szCs w:val="24"/>
        </w:rPr>
        <w:t>students</w:t>
      </w:r>
      <w:r w:rsidR="00712B52">
        <w:rPr>
          <w:sz w:val="24"/>
          <w:szCs w:val="24"/>
        </w:rPr>
        <w:t>…</w:t>
      </w:r>
      <w:proofErr w:type="gramStart"/>
      <w:r w:rsidR="00712B52">
        <w:rPr>
          <w:sz w:val="24"/>
          <w:szCs w:val="24"/>
        </w:rPr>
        <w:t>”</w:t>
      </w:r>
      <w:r w:rsidR="00712B52">
        <w:rPr>
          <w:rFonts w:hint="eastAsia"/>
          <w:sz w:val="24"/>
          <w:szCs w:val="24"/>
        </w:rPr>
        <w:t>(</w:t>
      </w:r>
      <w:proofErr w:type="gramEnd"/>
      <w:r w:rsidR="00712B52">
        <w:rPr>
          <w:rFonts w:hint="eastAsia"/>
          <w:sz w:val="24"/>
          <w:szCs w:val="24"/>
        </w:rPr>
        <w:t>p.375);</w:t>
      </w:r>
      <w:r w:rsidR="00712B52">
        <w:rPr>
          <w:sz w:val="24"/>
          <w:szCs w:val="24"/>
        </w:rPr>
        <w:t>”</w:t>
      </w:r>
      <w:r w:rsidR="008D7741">
        <w:rPr>
          <w:rFonts w:hint="eastAsia"/>
          <w:sz w:val="24"/>
          <w:szCs w:val="24"/>
        </w:rPr>
        <w:t xml:space="preserve"> This might </w:t>
      </w:r>
      <w:r w:rsidR="008D7741">
        <w:rPr>
          <w:sz w:val="24"/>
          <w:szCs w:val="24"/>
        </w:rPr>
        <w:t>because</w:t>
      </w:r>
      <w:r w:rsidR="008D7741">
        <w:rPr>
          <w:rFonts w:hint="eastAsia"/>
          <w:sz w:val="24"/>
          <w:szCs w:val="24"/>
        </w:rPr>
        <w:t xml:space="preserve"> using </w:t>
      </w:r>
      <w:r w:rsidR="008D7741">
        <w:rPr>
          <w:sz w:val="24"/>
          <w:szCs w:val="24"/>
        </w:rPr>
        <w:t>positive</w:t>
      </w:r>
      <w:r w:rsidR="008D7741">
        <w:rPr>
          <w:rFonts w:hint="eastAsia"/>
          <w:sz w:val="24"/>
          <w:szCs w:val="24"/>
        </w:rPr>
        <w:t xml:space="preserve"> and neutral reporting verbs could establish an </w:t>
      </w:r>
      <w:r w:rsidR="008D7741">
        <w:rPr>
          <w:sz w:val="24"/>
          <w:szCs w:val="24"/>
        </w:rPr>
        <w:t>convincing</w:t>
      </w:r>
      <w:r w:rsidR="008D7741">
        <w:rPr>
          <w:rFonts w:hint="eastAsia"/>
          <w:sz w:val="24"/>
          <w:szCs w:val="24"/>
        </w:rPr>
        <w:t xml:space="preserve"> </w:t>
      </w:r>
      <w:r w:rsidR="008D7741">
        <w:rPr>
          <w:sz w:val="24"/>
          <w:szCs w:val="24"/>
        </w:rPr>
        <w:t>atmosphere</w:t>
      </w:r>
      <w:r w:rsidR="008D7741">
        <w:rPr>
          <w:rFonts w:hint="eastAsia"/>
          <w:sz w:val="24"/>
          <w:szCs w:val="24"/>
        </w:rPr>
        <w:t xml:space="preserve"> </w:t>
      </w:r>
      <w:r w:rsidR="008D7741">
        <w:rPr>
          <w:sz w:val="24"/>
          <w:szCs w:val="24"/>
        </w:rPr>
        <w:t>to the reader.</w:t>
      </w:r>
      <w:r w:rsidR="00956E81">
        <w:rPr>
          <w:rFonts w:hint="eastAsia"/>
          <w:sz w:val="24"/>
          <w:szCs w:val="24"/>
        </w:rPr>
        <w:t xml:space="preserve"> </w:t>
      </w:r>
      <w:r w:rsidR="00956E81">
        <w:rPr>
          <w:sz w:val="24"/>
          <w:szCs w:val="24"/>
        </w:rPr>
        <w:t>Then</w:t>
      </w:r>
      <w:r w:rsidR="00956E81">
        <w:rPr>
          <w:rFonts w:hint="eastAsia"/>
          <w:sz w:val="24"/>
          <w:szCs w:val="24"/>
        </w:rPr>
        <w:t xml:space="preserve"> make the article fairness. </w:t>
      </w:r>
      <w:r w:rsidR="008D7741">
        <w:rPr>
          <w:rFonts w:hint="eastAsia"/>
          <w:sz w:val="24"/>
          <w:szCs w:val="24"/>
        </w:rPr>
        <w:t xml:space="preserve"> </w:t>
      </w:r>
    </w:p>
    <w:p w14:paraId="0C805E7A" w14:textId="77777777" w:rsidR="008D7741" w:rsidRPr="00DF49AD" w:rsidRDefault="008D7741" w:rsidP="00A14A47">
      <w:pPr>
        <w:spacing w:line="480" w:lineRule="auto"/>
        <w:rPr>
          <w:sz w:val="24"/>
          <w:szCs w:val="24"/>
        </w:rPr>
      </w:pPr>
    </w:p>
    <w:p w14:paraId="05AA5EDC" w14:textId="77777777" w:rsidR="005D685A" w:rsidRDefault="005D685A" w:rsidP="004139E2">
      <w:pPr>
        <w:spacing w:line="480" w:lineRule="auto"/>
        <w:jc w:val="center"/>
        <w:rPr>
          <w:b/>
          <w:sz w:val="24"/>
          <w:szCs w:val="24"/>
        </w:rPr>
      </w:pPr>
      <w:r>
        <w:rPr>
          <w:b/>
          <w:sz w:val="24"/>
          <w:szCs w:val="24"/>
        </w:rPr>
        <w:t>A connection across CPP text</w:t>
      </w:r>
    </w:p>
    <w:p w14:paraId="6DEDA3C2" w14:textId="6F584F93" w:rsidR="003274B5" w:rsidRPr="003274B5" w:rsidRDefault="000764BC" w:rsidP="00E9741F">
      <w:pPr>
        <w:spacing w:line="480" w:lineRule="auto"/>
        <w:rPr>
          <w:sz w:val="24"/>
          <w:szCs w:val="24"/>
        </w:rPr>
      </w:pPr>
      <w:r>
        <w:rPr>
          <w:rFonts w:hint="eastAsia"/>
          <w:sz w:val="24"/>
          <w:szCs w:val="24"/>
        </w:rPr>
        <w:t xml:space="preserve">Like other four CPP articles, </w:t>
      </w:r>
      <w:r>
        <w:rPr>
          <w:sz w:val="24"/>
          <w:szCs w:val="24"/>
        </w:rPr>
        <w:t xml:space="preserve">this article is </w:t>
      </w:r>
      <w:r w:rsidR="00532989">
        <w:rPr>
          <w:sz w:val="24"/>
          <w:szCs w:val="24"/>
        </w:rPr>
        <w:t xml:space="preserve">also </w:t>
      </w:r>
      <w:r>
        <w:rPr>
          <w:sz w:val="24"/>
          <w:szCs w:val="24"/>
        </w:rPr>
        <w:t xml:space="preserve">focus on international students. Moreover, adjustment is the key topic as well. </w:t>
      </w:r>
      <w:r w:rsidR="00E95D62">
        <w:rPr>
          <w:sz w:val="24"/>
          <w:szCs w:val="24"/>
        </w:rPr>
        <w:t xml:space="preserve">It is thus clear that adjustment is an </w:t>
      </w:r>
      <w:r w:rsidR="00E95D62">
        <w:rPr>
          <w:sz w:val="24"/>
          <w:szCs w:val="24"/>
        </w:rPr>
        <w:lastRenderedPageBreak/>
        <w:t xml:space="preserve">important issue for international students. </w:t>
      </w:r>
      <w:proofErr w:type="gramStart"/>
      <w:r>
        <w:rPr>
          <w:sz w:val="24"/>
          <w:szCs w:val="24"/>
        </w:rPr>
        <w:t>Despite four</w:t>
      </w:r>
      <w:r w:rsidR="00E95D62">
        <w:rPr>
          <w:sz w:val="24"/>
          <w:szCs w:val="24"/>
        </w:rPr>
        <w:t xml:space="preserve"> previous</w:t>
      </w:r>
      <w:r>
        <w:rPr>
          <w:sz w:val="24"/>
          <w:szCs w:val="24"/>
        </w:rPr>
        <w:t xml:space="preserve"> CPP articles mentioned of adjustment issue of international students.</w:t>
      </w:r>
      <w:proofErr w:type="gramEnd"/>
      <w:r>
        <w:rPr>
          <w:sz w:val="24"/>
          <w:szCs w:val="24"/>
        </w:rPr>
        <w:t xml:space="preserve"> They all focus on students’ perspective. As </w:t>
      </w:r>
      <w:r w:rsidR="00532989">
        <w:rPr>
          <w:sz w:val="24"/>
          <w:szCs w:val="24"/>
        </w:rPr>
        <w:t>Philips</w:t>
      </w:r>
      <w:r>
        <w:rPr>
          <w:sz w:val="24"/>
          <w:szCs w:val="24"/>
        </w:rPr>
        <w:t xml:space="preserve"> (201</w:t>
      </w:r>
      <w:r w:rsidR="00532989">
        <w:rPr>
          <w:sz w:val="24"/>
          <w:szCs w:val="24"/>
        </w:rPr>
        <w:t>4</w:t>
      </w:r>
      <w:r>
        <w:rPr>
          <w:sz w:val="24"/>
          <w:szCs w:val="24"/>
        </w:rPr>
        <w:t xml:space="preserve">) </w:t>
      </w:r>
      <w:r w:rsidR="00532989">
        <w:rPr>
          <w:sz w:val="24"/>
          <w:szCs w:val="24"/>
        </w:rPr>
        <w:t>provided an example of</w:t>
      </w:r>
      <w:r>
        <w:rPr>
          <w:sz w:val="24"/>
          <w:szCs w:val="24"/>
        </w:rPr>
        <w:t xml:space="preserve"> how students proactively </w:t>
      </w:r>
      <w:r w:rsidR="00532989">
        <w:rPr>
          <w:sz w:val="24"/>
          <w:szCs w:val="24"/>
        </w:rPr>
        <w:t xml:space="preserve">improve their writing skill to adjust to academic life. De </w:t>
      </w:r>
      <w:proofErr w:type="spellStart"/>
      <w:r w:rsidR="00532989">
        <w:rPr>
          <w:sz w:val="24"/>
          <w:szCs w:val="24"/>
        </w:rPr>
        <w:t>Araujo</w:t>
      </w:r>
      <w:proofErr w:type="spellEnd"/>
      <w:r w:rsidR="00532989">
        <w:rPr>
          <w:sz w:val="24"/>
          <w:szCs w:val="24"/>
        </w:rPr>
        <w:t xml:space="preserve"> (2011) listed six factors required international students to adjusted according literature review. </w:t>
      </w:r>
      <w:proofErr w:type="spellStart"/>
      <w:r w:rsidR="00532989">
        <w:rPr>
          <w:sz w:val="24"/>
          <w:szCs w:val="24"/>
        </w:rPr>
        <w:t>Strayhorn</w:t>
      </w:r>
      <w:proofErr w:type="spellEnd"/>
      <w:r w:rsidR="00532989">
        <w:rPr>
          <w:sz w:val="24"/>
          <w:szCs w:val="24"/>
        </w:rPr>
        <w:t xml:space="preserve"> (2012) go deeper </w:t>
      </w:r>
      <w:r w:rsidR="004755BF">
        <w:rPr>
          <w:sz w:val="24"/>
          <w:szCs w:val="24"/>
        </w:rPr>
        <w:t>to</w:t>
      </w:r>
      <w:r w:rsidR="00532989">
        <w:rPr>
          <w:sz w:val="24"/>
          <w:szCs w:val="24"/>
        </w:rPr>
        <w:t xml:space="preserve"> enhance better adjustment by connecting the sense of belong and socialization. </w:t>
      </w:r>
      <w:r w:rsidR="00E95D62">
        <w:rPr>
          <w:sz w:val="24"/>
          <w:szCs w:val="24"/>
        </w:rPr>
        <w:t xml:space="preserve">Li (2008) talked about her personal experience to switch role from outsider to insider. All these articles provide either suggestion or sample of how international student adapt to the academic life aboard proactively. However, in </w:t>
      </w:r>
      <w:proofErr w:type="spellStart"/>
      <w:r w:rsidR="00E95D62">
        <w:rPr>
          <w:sz w:val="24"/>
          <w:szCs w:val="24"/>
        </w:rPr>
        <w:t>Ozturgut</w:t>
      </w:r>
      <w:proofErr w:type="spellEnd"/>
      <w:r w:rsidR="00E95D62">
        <w:rPr>
          <w:sz w:val="24"/>
          <w:szCs w:val="24"/>
        </w:rPr>
        <w:t xml:space="preserve"> and Murphy’s (2009) article, they point out the insufficient effort of institutions. In addition, author focus on what should originations and faculties do instead of international students. </w:t>
      </w:r>
      <w:r w:rsidR="00956E81">
        <w:rPr>
          <w:rFonts w:hint="eastAsia"/>
          <w:sz w:val="24"/>
          <w:szCs w:val="24"/>
        </w:rPr>
        <w:t xml:space="preserve">For example, </w:t>
      </w:r>
      <w:proofErr w:type="spellStart"/>
      <w:r w:rsidR="00956E81">
        <w:rPr>
          <w:sz w:val="24"/>
          <w:szCs w:val="24"/>
        </w:rPr>
        <w:t>Ozturgut</w:t>
      </w:r>
      <w:proofErr w:type="spellEnd"/>
      <w:r w:rsidR="00956E81">
        <w:rPr>
          <w:sz w:val="24"/>
          <w:szCs w:val="24"/>
        </w:rPr>
        <w:t xml:space="preserve"> and Murphy’s (2009)</w:t>
      </w:r>
      <w:r w:rsidR="00956E81">
        <w:rPr>
          <w:rFonts w:hint="eastAsia"/>
          <w:sz w:val="24"/>
          <w:szCs w:val="24"/>
        </w:rPr>
        <w:t xml:space="preserve"> concluded </w:t>
      </w:r>
      <w:r w:rsidR="00956E81">
        <w:rPr>
          <w:sz w:val="24"/>
          <w:szCs w:val="24"/>
        </w:rPr>
        <w:t>“</w:t>
      </w:r>
      <w:r w:rsidR="00956E81">
        <w:rPr>
          <w:rFonts w:hint="eastAsia"/>
          <w:sz w:val="24"/>
          <w:szCs w:val="24"/>
        </w:rPr>
        <w:t>the authors wish to start a conversation about what is being done for international students on U.S. campuses while providing an extensive research database from which to begin this conversation (p.382).</w:t>
      </w:r>
      <w:r w:rsidR="00956E81">
        <w:rPr>
          <w:sz w:val="24"/>
          <w:szCs w:val="24"/>
        </w:rPr>
        <w:t>”</w:t>
      </w:r>
      <w:bookmarkStart w:id="0" w:name="_GoBack"/>
      <w:bookmarkEnd w:id="0"/>
      <w:r w:rsidR="00E95D62">
        <w:rPr>
          <w:sz w:val="24"/>
          <w:szCs w:val="24"/>
        </w:rPr>
        <w:t xml:space="preserve"> </w:t>
      </w:r>
    </w:p>
    <w:sectPr w:rsidR="003274B5" w:rsidRPr="003274B5" w:rsidSect="00BF2F3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C9322" w15:done="0"/>
  <w15:commentEx w15:paraId="0EF2CBE7" w15:done="0"/>
  <w15:commentEx w15:paraId="3F9D6EA8" w15:done="0"/>
  <w15:commentEx w15:paraId="20970B88" w15:done="0"/>
  <w15:commentEx w15:paraId="138F066A" w15:done="0"/>
  <w15:commentEx w15:paraId="70F5BC6A" w15:done="0"/>
  <w15:commentEx w15:paraId="1E4A1948" w15:done="0"/>
  <w15:commentEx w15:paraId="17B22AEB" w15:done="0"/>
  <w15:commentEx w15:paraId="0BFDF9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8E0ED" w14:textId="77777777" w:rsidR="00E064E3" w:rsidRDefault="00E064E3" w:rsidP="00542492">
      <w:r>
        <w:separator/>
      </w:r>
    </w:p>
  </w:endnote>
  <w:endnote w:type="continuationSeparator" w:id="0">
    <w:p w14:paraId="4B4018B7" w14:textId="77777777" w:rsidR="00E064E3" w:rsidRDefault="00E064E3" w:rsidP="0054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53209" w14:textId="77777777" w:rsidR="00E064E3" w:rsidRDefault="00E064E3" w:rsidP="00542492">
      <w:r>
        <w:separator/>
      </w:r>
    </w:p>
  </w:footnote>
  <w:footnote w:type="continuationSeparator" w:id="0">
    <w:p w14:paraId="07241342" w14:textId="77777777" w:rsidR="00E064E3" w:rsidRDefault="00E064E3" w:rsidP="0054249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P Doetsch-Kidder">
    <w15:presenceInfo w15:providerId="AD" w15:userId="S-1-5-21-313377636-3159528848-1351084975-263513"/>
  </w15:person>
  <w15:person w15:author="Anneli Hibbert">
    <w15:presenceInfo w15:providerId="Windows Live" w15:userId="b3d88c05c0aac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BC"/>
    <w:rsid w:val="00020467"/>
    <w:rsid w:val="00027D3E"/>
    <w:rsid w:val="000527BC"/>
    <w:rsid w:val="000764BC"/>
    <w:rsid w:val="00086701"/>
    <w:rsid w:val="00092827"/>
    <w:rsid w:val="0009447C"/>
    <w:rsid w:val="000B01B6"/>
    <w:rsid w:val="001054E2"/>
    <w:rsid w:val="00140DB0"/>
    <w:rsid w:val="00146349"/>
    <w:rsid w:val="001A7256"/>
    <w:rsid w:val="002165D4"/>
    <w:rsid w:val="002343CA"/>
    <w:rsid w:val="002739BD"/>
    <w:rsid w:val="00326CE9"/>
    <w:rsid w:val="003274B5"/>
    <w:rsid w:val="003511FB"/>
    <w:rsid w:val="00380BA8"/>
    <w:rsid w:val="003E1853"/>
    <w:rsid w:val="003E38EE"/>
    <w:rsid w:val="003F1383"/>
    <w:rsid w:val="004139E2"/>
    <w:rsid w:val="004177B7"/>
    <w:rsid w:val="00424DCF"/>
    <w:rsid w:val="00430CFD"/>
    <w:rsid w:val="00461C96"/>
    <w:rsid w:val="004755BF"/>
    <w:rsid w:val="00482509"/>
    <w:rsid w:val="00515F1F"/>
    <w:rsid w:val="00525619"/>
    <w:rsid w:val="00532989"/>
    <w:rsid w:val="00542492"/>
    <w:rsid w:val="005A1E0C"/>
    <w:rsid w:val="005C46FC"/>
    <w:rsid w:val="005D685A"/>
    <w:rsid w:val="00712B52"/>
    <w:rsid w:val="00712CDC"/>
    <w:rsid w:val="00717A79"/>
    <w:rsid w:val="00797195"/>
    <w:rsid w:val="007A7C0A"/>
    <w:rsid w:val="007B08E1"/>
    <w:rsid w:val="007C2496"/>
    <w:rsid w:val="007D7596"/>
    <w:rsid w:val="008129B3"/>
    <w:rsid w:val="008132E9"/>
    <w:rsid w:val="008418FA"/>
    <w:rsid w:val="00864851"/>
    <w:rsid w:val="008A4419"/>
    <w:rsid w:val="008C0436"/>
    <w:rsid w:val="008D7741"/>
    <w:rsid w:val="00905F72"/>
    <w:rsid w:val="00916EDA"/>
    <w:rsid w:val="00936232"/>
    <w:rsid w:val="00945C80"/>
    <w:rsid w:val="00956E81"/>
    <w:rsid w:val="009751B9"/>
    <w:rsid w:val="009C4542"/>
    <w:rsid w:val="00A14A47"/>
    <w:rsid w:val="00A16311"/>
    <w:rsid w:val="00A248FE"/>
    <w:rsid w:val="00A34460"/>
    <w:rsid w:val="00B30FED"/>
    <w:rsid w:val="00B61156"/>
    <w:rsid w:val="00BF055C"/>
    <w:rsid w:val="00BF2F31"/>
    <w:rsid w:val="00C12039"/>
    <w:rsid w:val="00C12F6C"/>
    <w:rsid w:val="00C23B20"/>
    <w:rsid w:val="00C55F53"/>
    <w:rsid w:val="00C85A5F"/>
    <w:rsid w:val="00D0596F"/>
    <w:rsid w:val="00D44A7C"/>
    <w:rsid w:val="00D80CBA"/>
    <w:rsid w:val="00D938B3"/>
    <w:rsid w:val="00D962E5"/>
    <w:rsid w:val="00DA14E1"/>
    <w:rsid w:val="00DA6AFC"/>
    <w:rsid w:val="00DC53A7"/>
    <w:rsid w:val="00DC5FDB"/>
    <w:rsid w:val="00DF49AD"/>
    <w:rsid w:val="00E064E3"/>
    <w:rsid w:val="00E47563"/>
    <w:rsid w:val="00E90FD2"/>
    <w:rsid w:val="00E95D62"/>
    <w:rsid w:val="00E9741F"/>
    <w:rsid w:val="00EA3C15"/>
    <w:rsid w:val="00EC09AF"/>
    <w:rsid w:val="00F43986"/>
    <w:rsid w:val="00F527D5"/>
    <w:rsid w:val="00F629AF"/>
    <w:rsid w:val="00F96300"/>
    <w:rsid w:val="00FE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6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2492"/>
    <w:rPr>
      <w:sz w:val="18"/>
      <w:szCs w:val="18"/>
    </w:rPr>
  </w:style>
  <w:style w:type="paragraph" w:styleId="a4">
    <w:name w:val="footer"/>
    <w:basedOn w:val="a"/>
    <w:link w:val="Char0"/>
    <w:uiPriority w:val="99"/>
    <w:unhideWhenUsed/>
    <w:rsid w:val="00542492"/>
    <w:pPr>
      <w:tabs>
        <w:tab w:val="center" w:pos="4153"/>
        <w:tab w:val="right" w:pos="8306"/>
      </w:tabs>
      <w:snapToGrid w:val="0"/>
      <w:jc w:val="left"/>
    </w:pPr>
    <w:rPr>
      <w:sz w:val="18"/>
      <w:szCs w:val="18"/>
    </w:rPr>
  </w:style>
  <w:style w:type="character" w:customStyle="1" w:styleId="Char0">
    <w:name w:val="页脚 Char"/>
    <w:basedOn w:val="a0"/>
    <w:link w:val="a4"/>
    <w:uiPriority w:val="99"/>
    <w:rsid w:val="00542492"/>
    <w:rPr>
      <w:sz w:val="18"/>
      <w:szCs w:val="18"/>
    </w:rPr>
  </w:style>
  <w:style w:type="character" w:customStyle="1" w:styleId="apple-converted-space">
    <w:name w:val="apple-converted-space"/>
    <w:basedOn w:val="a0"/>
    <w:rsid w:val="00DC5FDB"/>
  </w:style>
  <w:style w:type="table" w:styleId="a5">
    <w:name w:val="Table Grid"/>
    <w:basedOn w:val="a1"/>
    <w:uiPriority w:val="39"/>
    <w:rsid w:val="00E47563"/>
    <w:rPr>
      <w:rFonts w:eastAsia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7C2496"/>
    <w:rPr>
      <w:sz w:val="16"/>
      <w:szCs w:val="16"/>
    </w:rPr>
  </w:style>
  <w:style w:type="paragraph" w:styleId="a7">
    <w:name w:val="annotation text"/>
    <w:basedOn w:val="a"/>
    <w:link w:val="Char1"/>
    <w:uiPriority w:val="99"/>
    <w:semiHidden/>
    <w:unhideWhenUsed/>
    <w:rsid w:val="007C2496"/>
    <w:rPr>
      <w:sz w:val="20"/>
      <w:szCs w:val="20"/>
    </w:rPr>
  </w:style>
  <w:style w:type="character" w:customStyle="1" w:styleId="Char1">
    <w:name w:val="批注文字 Char"/>
    <w:basedOn w:val="a0"/>
    <w:link w:val="a7"/>
    <w:uiPriority w:val="99"/>
    <w:semiHidden/>
    <w:rsid w:val="007C2496"/>
    <w:rPr>
      <w:sz w:val="20"/>
      <w:szCs w:val="20"/>
    </w:rPr>
  </w:style>
  <w:style w:type="paragraph" w:styleId="a8">
    <w:name w:val="annotation subject"/>
    <w:basedOn w:val="a7"/>
    <w:next w:val="a7"/>
    <w:link w:val="Char2"/>
    <w:uiPriority w:val="99"/>
    <w:semiHidden/>
    <w:unhideWhenUsed/>
    <w:rsid w:val="007C2496"/>
    <w:rPr>
      <w:b/>
      <w:bCs/>
    </w:rPr>
  </w:style>
  <w:style w:type="character" w:customStyle="1" w:styleId="Char2">
    <w:name w:val="批注主题 Char"/>
    <w:basedOn w:val="Char1"/>
    <w:link w:val="a8"/>
    <w:uiPriority w:val="99"/>
    <w:semiHidden/>
    <w:rsid w:val="007C2496"/>
    <w:rPr>
      <w:b/>
      <w:bCs/>
      <w:sz w:val="20"/>
      <w:szCs w:val="20"/>
    </w:rPr>
  </w:style>
  <w:style w:type="paragraph" w:styleId="a9">
    <w:name w:val="Balloon Text"/>
    <w:basedOn w:val="a"/>
    <w:link w:val="Char3"/>
    <w:uiPriority w:val="99"/>
    <w:semiHidden/>
    <w:unhideWhenUsed/>
    <w:rsid w:val="007C2496"/>
    <w:rPr>
      <w:rFonts w:ascii="Segoe UI" w:hAnsi="Segoe UI" w:cs="Segoe UI"/>
      <w:sz w:val="18"/>
      <w:szCs w:val="18"/>
    </w:rPr>
  </w:style>
  <w:style w:type="character" w:customStyle="1" w:styleId="Char3">
    <w:name w:val="批注框文本 Char"/>
    <w:basedOn w:val="a0"/>
    <w:link w:val="a9"/>
    <w:uiPriority w:val="99"/>
    <w:semiHidden/>
    <w:rsid w:val="007C24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2492"/>
    <w:rPr>
      <w:sz w:val="18"/>
      <w:szCs w:val="18"/>
    </w:rPr>
  </w:style>
  <w:style w:type="paragraph" w:styleId="a4">
    <w:name w:val="footer"/>
    <w:basedOn w:val="a"/>
    <w:link w:val="Char0"/>
    <w:uiPriority w:val="99"/>
    <w:unhideWhenUsed/>
    <w:rsid w:val="00542492"/>
    <w:pPr>
      <w:tabs>
        <w:tab w:val="center" w:pos="4153"/>
        <w:tab w:val="right" w:pos="8306"/>
      </w:tabs>
      <w:snapToGrid w:val="0"/>
      <w:jc w:val="left"/>
    </w:pPr>
    <w:rPr>
      <w:sz w:val="18"/>
      <w:szCs w:val="18"/>
    </w:rPr>
  </w:style>
  <w:style w:type="character" w:customStyle="1" w:styleId="Char0">
    <w:name w:val="页脚 Char"/>
    <w:basedOn w:val="a0"/>
    <w:link w:val="a4"/>
    <w:uiPriority w:val="99"/>
    <w:rsid w:val="00542492"/>
    <w:rPr>
      <w:sz w:val="18"/>
      <w:szCs w:val="18"/>
    </w:rPr>
  </w:style>
  <w:style w:type="character" w:customStyle="1" w:styleId="apple-converted-space">
    <w:name w:val="apple-converted-space"/>
    <w:basedOn w:val="a0"/>
    <w:rsid w:val="00DC5FDB"/>
  </w:style>
  <w:style w:type="table" w:styleId="a5">
    <w:name w:val="Table Grid"/>
    <w:basedOn w:val="a1"/>
    <w:uiPriority w:val="39"/>
    <w:rsid w:val="00E47563"/>
    <w:rPr>
      <w:rFonts w:eastAsia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7C2496"/>
    <w:rPr>
      <w:sz w:val="16"/>
      <w:szCs w:val="16"/>
    </w:rPr>
  </w:style>
  <w:style w:type="paragraph" w:styleId="a7">
    <w:name w:val="annotation text"/>
    <w:basedOn w:val="a"/>
    <w:link w:val="Char1"/>
    <w:uiPriority w:val="99"/>
    <w:semiHidden/>
    <w:unhideWhenUsed/>
    <w:rsid w:val="007C2496"/>
    <w:rPr>
      <w:sz w:val="20"/>
      <w:szCs w:val="20"/>
    </w:rPr>
  </w:style>
  <w:style w:type="character" w:customStyle="1" w:styleId="Char1">
    <w:name w:val="批注文字 Char"/>
    <w:basedOn w:val="a0"/>
    <w:link w:val="a7"/>
    <w:uiPriority w:val="99"/>
    <w:semiHidden/>
    <w:rsid w:val="007C2496"/>
    <w:rPr>
      <w:sz w:val="20"/>
      <w:szCs w:val="20"/>
    </w:rPr>
  </w:style>
  <w:style w:type="paragraph" w:styleId="a8">
    <w:name w:val="annotation subject"/>
    <w:basedOn w:val="a7"/>
    <w:next w:val="a7"/>
    <w:link w:val="Char2"/>
    <w:uiPriority w:val="99"/>
    <w:semiHidden/>
    <w:unhideWhenUsed/>
    <w:rsid w:val="007C2496"/>
    <w:rPr>
      <w:b/>
      <w:bCs/>
    </w:rPr>
  </w:style>
  <w:style w:type="character" w:customStyle="1" w:styleId="Char2">
    <w:name w:val="批注主题 Char"/>
    <w:basedOn w:val="Char1"/>
    <w:link w:val="a8"/>
    <w:uiPriority w:val="99"/>
    <w:semiHidden/>
    <w:rsid w:val="007C2496"/>
    <w:rPr>
      <w:b/>
      <w:bCs/>
      <w:sz w:val="20"/>
      <w:szCs w:val="20"/>
    </w:rPr>
  </w:style>
  <w:style w:type="paragraph" w:styleId="a9">
    <w:name w:val="Balloon Text"/>
    <w:basedOn w:val="a"/>
    <w:link w:val="Char3"/>
    <w:uiPriority w:val="99"/>
    <w:semiHidden/>
    <w:unhideWhenUsed/>
    <w:rsid w:val="007C2496"/>
    <w:rPr>
      <w:rFonts w:ascii="Segoe UI" w:hAnsi="Segoe UI" w:cs="Segoe UI"/>
      <w:sz w:val="18"/>
      <w:szCs w:val="18"/>
    </w:rPr>
  </w:style>
  <w:style w:type="character" w:customStyle="1" w:styleId="Char3">
    <w:name w:val="批注框文本 Char"/>
    <w:basedOn w:val="a0"/>
    <w:link w:val="a9"/>
    <w:uiPriority w:val="99"/>
    <w:semiHidden/>
    <w:rsid w:val="007C2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6ED2-BBFC-4984-89E0-D9FEC73A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2016-03-25T18:42:00Z</dcterms:created>
  <dcterms:modified xsi:type="dcterms:W3CDTF">2016-04-15T21:34:00Z</dcterms:modified>
</cp:coreProperties>
</file>